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46D9" w14:textId="77777777" w:rsidR="00B7261C" w:rsidRPr="00B7261C" w:rsidRDefault="00B7261C" w:rsidP="00B7261C">
      <w:pPr>
        <w:spacing w:after="0"/>
        <w:jc w:val="right"/>
        <w:rPr>
          <w:b/>
          <w:i/>
        </w:rPr>
      </w:pPr>
    </w:p>
    <w:p w14:paraId="4645ACD4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7A040B1E" w14:textId="77777777" w:rsidR="00FB1F5D" w:rsidRPr="00FB1F5D" w:rsidRDefault="009E5A4F" w:rsidP="00FB1F5D">
      <w:pPr>
        <w:jc w:val="center"/>
        <w:rPr>
          <w:b/>
          <w:vertAlign w:val="superscript"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082B7065" w14:textId="77777777" w:rsidR="008D20A5" w:rsidRPr="008D20A5" w:rsidRDefault="008D20A5" w:rsidP="008D20A5">
      <w:pPr>
        <w:jc w:val="center"/>
        <w:rPr>
          <w:b/>
          <w:sz w:val="12"/>
        </w:rPr>
      </w:pPr>
    </w:p>
    <w:p w14:paraId="058374CA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1F240F4D" w14:textId="77777777" w:rsidR="00B436A0" w:rsidRPr="008D20A5" w:rsidRDefault="00B436A0" w:rsidP="00B436A0">
      <w:pPr>
        <w:pStyle w:val="Akapitzlist"/>
        <w:jc w:val="both"/>
        <w:rPr>
          <w:sz w:val="12"/>
        </w:rPr>
      </w:pPr>
    </w:p>
    <w:p w14:paraId="456BAD00" w14:textId="77777777" w:rsidR="00D502E2" w:rsidRDefault="009E5A4F" w:rsidP="008D20A5">
      <w:pPr>
        <w:pStyle w:val="Akapitzlist"/>
        <w:numPr>
          <w:ilvl w:val="0"/>
          <w:numId w:val="2"/>
        </w:numPr>
        <w:spacing w:line="360" w:lineRule="auto"/>
      </w:pPr>
      <w:r>
        <w:t>Nazwa</w:t>
      </w:r>
      <w:r w:rsidR="00B436A0">
        <w:t>/imię i nazwisko</w:t>
      </w:r>
      <w:r>
        <w:t xml:space="preserve">: </w:t>
      </w:r>
    </w:p>
    <w:p w14:paraId="4ED8C366" w14:textId="77777777" w:rsidR="009E5A4F" w:rsidRDefault="009E5A4F" w:rsidP="008D20A5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CF732" w14:textId="77777777" w:rsidR="00D502E2" w:rsidRPr="00CB22D7" w:rsidRDefault="009E5A4F" w:rsidP="008D20A5">
      <w:pPr>
        <w:pStyle w:val="Akapitzlist"/>
        <w:numPr>
          <w:ilvl w:val="0"/>
          <w:numId w:val="2"/>
        </w:numPr>
        <w:spacing w:line="360" w:lineRule="auto"/>
        <w:jc w:val="both"/>
      </w:pPr>
      <w:r>
        <w:t>REGON:</w:t>
      </w:r>
    </w:p>
    <w:p w14:paraId="0E341C86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036EEC4" w14:textId="77777777" w:rsidR="00D502E2" w:rsidRDefault="009E5A4F" w:rsidP="008D20A5">
      <w:pPr>
        <w:pStyle w:val="Akapitzlist"/>
        <w:numPr>
          <w:ilvl w:val="0"/>
          <w:numId w:val="2"/>
        </w:numPr>
        <w:spacing w:line="360" w:lineRule="auto"/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</w:t>
      </w:r>
    </w:p>
    <w:p w14:paraId="56727D83" w14:textId="77777777" w:rsidR="009E5A4F" w:rsidRDefault="009E5A4F" w:rsidP="008D20A5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</w:t>
      </w:r>
      <w:r w:rsidR="008D20A5">
        <w:t>.</w:t>
      </w:r>
      <w:r>
        <w:t>…………………………………………………………………………………………………………………………………………</w:t>
      </w:r>
      <w:r w:rsidR="008D20A5">
        <w:t>.</w:t>
      </w:r>
    </w:p>
    <w:p w14:paraId="01460028" w14:textId="77777777" w:rsidR="009E5A4F" w:rsidRDefault="009E5A4F" w:rsidP="008D20A5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telefon</w:t>
      </w:r>
      <w:r w:rsidR="006B77CC">
        <w:t>u</w:t>
      </w:r>
      <w:r>
        <w:t>:</w:t>
      </w:r>
    </w:p>
    <w:p w14:paraId="7580C02A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7590FF4" w14:textId="77777777" w:rsidR="009E5A4F" w:rsidRDefault="009E5A4F" w:rsidP="008D20A5">
      <w:pPr>
        <w:pStyle w:val="Akapitzlist"/>
        <w:numPr>
          <w:ilvl w:val="0"/>
          <w:numId w:val="2"/>
        </w:numPr>
        <w:spacing w:line="360" w:lineRule="auto"/>
        <w:jc w:val="both"/>
      </w:pPr>
      <w:r>
        <w:t>Adres e-mail:</w:t>
      </w:r>
    </w:p>
    <w:p w14:paraId="5EC60364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D7D07EA" w14:textId="77777777" w:rsidR="00B436A0" w:rsidRDefault="00B436A0" w:rsidP="006F47A6">
      <w:pPr>
        <w:pStyle w:val="Akapitzlist"/>
        <w:ind w:left="1080"/>
        <w:jc w:val="both"/>
      </w:pPr>
    </w:p>
    <w:p w14:paraId="70A58E1F" w14:textId="77777777" w:rsidR="00B436A0" w:rsidRDefault="009E5A4F" w:rsidP="008D20A5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</w:t>
      </w:r>
      <w:r w:rsidR="008D20A5">
        <w:t>…</w:t>
      </w:r>
    </w:p>
    <w:p w14:paraId="1A4A2DAE" w14:textId="77777777" w:rsidR="008D20A5" w:rsidRDefault="008D20A5" w:rsidP="008D20A5">
      <w:pPr>
        <w:pStyle w:val="Akapitzlist"/>
        <w:jc w:val="both"/>
      </w:pPr>
    </w:p>
    <w:p w14:paraId="2AC72DC6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3633DC4C" w14:textId="77777777" w:rsidR="00B436A0" w:rsidRPr="008D20A5" w:rsidRDefault="00B436A0" w:rsidP="00B436A0">
      <w:pPr>
        <w:spacing w:after="0"/>
        <w:jc w:val="both"/>
        <w:rPr>
          <w:sz w:val="12"/>
        </w:rPr>
      </w:pPr>
    </w:p>
    <w:p w14:paraId="7E972181" w14:textId="77777777" w:rsidR="003C48F5" w:rsidRDefault="003C48F5" w:rsidP="008D20A5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Oznaczenie organu właściwego do wydania pozwolenia wodnoprawnego</w:t>
      </w:r>
      <w:r w:rsidR="00B7261C">
        <w:t>:</w:t>
      </w:r>
    </w:p>
    <w:p w14:paraId="06ED4029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  <w:r w:rsidR="008D20A5">
        <w:t>….</w:t>
      </w:r>
    </w:p>
    <w:p w14:paraId="56C326C1" w14:textId="77777777" w:rsidR="003C48F5" w:rsidRDefault="003C48F5" w:rsidP="008D20A5">
      <w:pPr>
        <w:pStyle w:val="Akapitzlist"/>
        <w:numPr>
          <w:ilvl w:val="0"/>
          <w:numId w:val="4"/>
        </w:numPr>
        <w:spacing w:line="360" w:lineRule="auto"/>
        <w:jc w:val="both"/>
      </w:pPr>
      <w:r>
        <w:t>Znak decyzji</w:t>
      </w:r>
      <w:r w:rsidR="00B436A0">
        <w:t>:</w:t>
      </w:r>
    </w:p>
    <w:p w14:paraId="17B2AD5B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3CB13D79" w14:textId="77777777" w:rsidR="003C48F5" w:rsidRDefault="003C48F5" w:rsidP="008D20A5">
      <w:pPr>
        <w:pStyle w:val="Akapitzlist"/>
        <w:numPr>
          <w:ilvl w:val="0"/>
          <w:numId w:val="4"/>
        </w:numPr>
        <w:spacing w:line="360" w:lineRule="auto"/>
        <w:jc w:val="both"/>
      </w:pPr>
      <w:r>
        <w:t>Data udzielenia pozwolenia wodnoprawnego</w:t>
      </w:r>
      <w:r w:rsidR="00B7261C">
        <w:t>:</w:t>
      </w:r>
    </w:p>
    <w:p w14:paraId="76901462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06AF41B" w14:textId="77777777" w:rsidR="00E42223" w:rsidRDefault="003C48F5" w:rsidP="008D20A5">
      <w:pPr>
        <w:pStyle w:val="Akapitzlist"/>
        <w:numPr>
          <w:ilvl w:val="0"/>
          <w:numId w:val="4"/>
        </w:numPr>
        <w:spacing w:line="360" w:lineRule="auto"/>
        <w:jc w:val="both"/>
      </w:pPr>
      <w:r>
        <w:t>Data obowiązywania pozwolenia wodnoprawnego</w:t>
      </w:r>
      <w:r w:rsidR="00B7261C">
        <w:t>:</w:t>
      </w:r>
    </w:p>
    <w:p w14:paraId="72237710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  <w:r w:rsidR="008D20A5">
        <w:t>….</w:t>
      </w:r>
    </w:p>
    <w:p w14:paraId="559B970C" w14:textId="77777777" w:rsidR="00B436A0" w:rsidRDefault="00B436A0" w:rsidP="004C6071">
      <w:pPr>
        <w:jc w:val="both"/>
      </w:pPr>
    </w:p>
    <w:p w14:paraId="4CFE997A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5E52A94C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2435A97E" w14:textId="77777777" w:rsid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39B41B4B" w14:textId="77777777" w:rsidR="008D20A5" w:rsidRPr="00B436A0" w:rsidRDefault="008D20A5" w:rsidP="00B436A0">
      <w:pPr>
        <w:pStyle w:val="Akapitzlist"/>
        <w:ind w:left="284"/>
        <w:jc w:val="both"/>
        <w:rPr>
          <w:sz w:val="20"/>
          <w:szCs w:val="20"/>
        </w:rPr>
      </w:pPr>
    </w:p>
    <w:p w14:paraId="4D87E1E3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70F1B2E7" w14:textId="77777777" w:rsidR="009848AA" w:rsidRDefault="009848AA" w:rsidP="009848AA">
      <w:pPr>
        <w:pStyle w:val="Akapitzlist"/>
        <w:jc w:val="both"/>
      </w:pPr>
    </w:p>
    <w:p w14:paraId="03694846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79065EBF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046DC3DF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01FFE682" w14:textId="77777777" w:rsidR="00E129E3" w:rsidRDefault="006A63EC" w:rsidP="008D20A5">
      <w:pPr>
        <w:pStyle w:val="Akapitzlist"/>
        <w:spacing w:line="360" w:lineRule="auto"/>
        <w:ind w:left="1080"/>
        <w:jc w:val="both"/>
      </w:pPr>
      <w:r>
        <w:t>1)</w:t>
      </w:r>
      <w:r w:rsidR="000C5F94">
        <w:t xml:space="preserve">  </w:t>
      </w:r>
      <w:r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513AA7F2" w14:textId="77777777" w:rsidR="006A63EC" w:rsidRDefault="005343FC" w:rsidP="008D20A5">
      <w:pPr>
        <w:pStyle w:val="Akapitzlist"/>
        <w:spacing w:line="360" w:lineRule="auto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5249DAE3" w14:textId="77777777" w:rsidR="00DD740E" w:rsidRDefault="006A63EC" w:rsidP="008D20A5">
      <w:pPr>
        <w:pStyle w:val="Akapitzlist"/>
        <w:spacing w:line="360" w:lineRule="auto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765F1D7D" w14:textId="77777777" w:rsidR="00DD740E" w:rsidRDefault="00DD740E" w:rsidP="008D20A5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39FB3B3F" w14:textId="77777777" w:rsidR="00DD740E" w:rsidRDefault="00DD740E" w:rsidP="008D20A5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61CBD05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478C608D" w14:textId="77777777" w:rsidR="00250194" w:rsidRDefault="00250194" w:rsidP="00250194">
      <w:pPr>
        <w:pStyle w:val="Akapitzlist"/>
        <w:jc w:val="both"/>
      </w:pPr>
    </w:p>
    <w:p w14:paraId="6F60E540" w14:textId="77777777" w:rsidR="00AB3B48" w:rsidRDefault="00AB3B48" w:rsidP="008D20A5">
      <w:pPr>
        <w:pStyle w:val="Akapitzlist"/>
        <w:numPr>
          <w:ilvl w:val="0"/>
          <w:numId w:val="6"/>
        </w:numPr>
        <w:spacing w:line="360" w:lineRule="auto"/>
        <w:jc w:val="both"/>
      </w:pPr>
      <w:r w:rsidRPr="00AB3B48">
        <w:t>Łączna powierzchnia nieruchomości:</w:t>
      </w:r>
    </w:p>
    <w:p w14:paraId="7347B4E5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20F39DB8" w14:textId="77777777" w:rsidR="003C48F5" w:rsidRDefault="003C48F5" w:rsidP="008D20A5">
      <w:pPr>
        <w:pStyle w:val="Akapitzlist"/>
        <w:numPr>
          <w:ilvl w:val="0"/>
          <w:numId w:val="6"/>
        </w:numPr>
        <w:spacing w:line="360" w:lineRule="auto"/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0C5F94">
        <w:t>zabudowana wyłączona z powierzchni biologicznie czynnej)</w:t>
      </w:r>
      <w:r w:rsidR="00B7261C">
        <w:t>:</w:t>
      </w:r>
      <w:r w:rsidR="006F47A6">
        <w:t xml:space="preserve"> </w:t>
      </w:r>
    </w:p>
    <w:p w14:paraId="3CF65E4E" w14:textId="77777777" w:rsidR="00CB22D7" w:rsidRPr="00CB22D7" w:rsidRDefault="00AB3B48" w:rsidP="00CB22D7">
      <w:pPr>
        <w:pStyle w:val="Akapitzlist"/>
        <w:ind w:left="1080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528CB498" w14:textId="77777777" w:rsidR="00CB22D7" w:rsidRDefault="00CB22D7" w:rsidP="008D20A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Pojemność zbiorników retencyjnych: </w:t>
      </w:r>
    </w:p>
    <w:p w14:paraId="7AF91863" w14:textId="77777777" w:rsidR="00430FF9" w:rsidRDefault="00CB22D7" w:rsidP="00CB22D7">
      <w:pPr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CB22D7">
        <w:rPr>
          <w:vertAlign w:val="superscript"/>
        </w:rPr>
        <w:t>3</w:t>
      </w:r>
    </w:p>
    <w:p w14:paraId="412980C1" w14:textId="77777777" w:rsidR="00430FF9" w:rsidRDefault="00430FF9" w:rsidP="006F47A6">
      <w:pPr>
        <w:jc w:val="both"/>
      </w:pPr>
    </w:p>
    <w:p w14:paraId="703D5071" w14:textId="77777777" w:rsidR="00784E55" w:rsidRDefault="009E5A4F" w:rsidP="006F47A6">
      <w:pPr>
        <w:spacing w:after="0"/>
        <w:jc w:val="both"/>
      </w:pPr>
      <w:r>
        <w:t xml:space="preserve"> </w:t>
      </w:r>
      <w:r w:rsidR="00784829">
        <w:t xml:space="preserve">               </w:t>
      </w:r>
      <w:r w:rsidR="00784E55">
        <w:t xml:space="preserve">………………………….. </w:t>
      </w:r>
      <w:r w:rsidR="00430FF9">
        <w:t xml:space="preserve">                        </w:t>
      </w:r>
      <w:r w:rsidR="00D828D4">
        <w:t xml:space="preserve">                </w:t>
      </w:r>
      <w:r w:rsidR="00784829">
        <w:t xml:space="preserve">  </w:t>
      </w:r>
      <w:r w:rsidR="00D828D4">
        <w:t xml:space="preserve">     </w:t>
      </w:r>
      <w:r w:rsidR="00784829">
        <w:t>……………………</w:t>
      </w:r>
      <w:r w:rsidR="00784E55">
        <w:t>………………………………………………</w:t>
      </w:r>
    </w:p>
    <w:p w14:paraId="7B43E134" w14:textId="77777777" w:rsidR="00010953" w:rsidRDefault="00784829" w:rsidP="00784829">
      <w:pPr>
        <w:spacing w:after="0"/>
        <w:ind w:left="4536" w:hanging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E5A4F" w:rsidRPr="00784E55">
        <w:rPr>
          <w:sz w:val="20"/>
          <w:szCs w:val="20"/>
        </w:rPr>
        <w:t xml:space="preserve">(data)                       </w:t>
      </w:r>
      <w:r>
        <w:rPr>
          <w:sz w:val="20"/>
          <w:szCs w:val="20"/>
        </w:rPr>
        <w:t xml:space="preserve">        </w:t>
      </w:r>
      <w:r w:rsidR="009E5A4F" w:rsidRPr="00784E5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</w:t>
      </w:r>
      <w:r w:rsidR="009E5A4F" w:rsidRPr="00784E55">
        <w:rPr>
          <w:sz w:val="20"/>
          <w:szCs w:val="20"/>
        </w:rPr>
        <w:t xml:space="preserve">  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                                                                                             do ponoszenia opłaty za usługi wodne lub </w:t>
      </w:r>
      <w:r w:rsidR="00010953" w:rsidRPr="00784E55">
        <w:rPr>
          <w:sz w:val="20"/>
          <w:szCs w:val="20"/>
        </w:rPr>
        <w:t>osoby</w:t>
      </w:r>
    </w:p>
    <w:p w14:paraId="7623864B" w14:textId="77777777" w:rsidR="009E5A4F" w:rsidRPr="00784E55" w:rsidRDefault="00784829" w:rsidP="00784829">
      <w:pPr>
        <w:spacing w:after="0"/>
        <w:ind w:left="4962" w:hanging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010953" w:rsidRPr="00784E55">
        <w:rPr>
          <w:sz w:val="20"/>
          <w:szCs w:val="20"/>
        </w:rPr>
        <w:t>upoważnionej</w:t>
      </w:r>
      <w:r w:rsidR="00010953">
        <w:rPr>
          <w:sz w:val="20"/>
          <w:szCs w:val="20"/>
        </w:rPr>
        <w:t xml:space="preserve"> </w:t>
      </w:r>
      <w:r w:rsidR="00010953"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 w:rsidR="00010953">
        <w:rPr>
          <w:sz w:val="20"/>
          <w:szCs w:val="20"/>
        </w:rPr>
        <w:t xml:space="preserve"> </w:t>
      </w:r>
      <w:r w:rsidR="00010953"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 w:rsidR="00010953">
        <w:rPr>
          <w:sz w:val="20"/>
          <w:szCs w:val="20"/>
        </w:rPr>
        <w:t>)</w:t>
      </w:r>
    </w:p>
    <w:p w14:paraId="4BE3D592" w14:textId="77777777" w:rsidR="009E5A4F" w:rsidRDefault="009E5A4F" w:rsidP="006F47A6">
      <w:pPr>
        <w:jc w:val="both"/>
        <w:rPr>
          <w:sz w:val="20"/>
          <w:szCs w:val="20"/>
        </w:rPr>
      </w:pPr>
    </w:p>
    <w:p w14:paraId="7E851249" w14:textId="77777777" w:rsidR="00277B6B" w:rsidRDefault="00277B6B" w:rsidP="006F47A6">
      <w:pPr>
        <w:jc w:val="both"/>
        <w:rPr>
          <w:sz w:val="20"/>
          <w:szCs w:val="20"/>
        </w:rPr>
      </w:pPr>
      <w:bookmarkStart w:id="0" w:name="_GoBack"/>
      <w:bookmarkEnd w:id="0"/>
    </w:p>
    <w:p w14:paraId="521B68F7" w14:textId="77777777" w:rsidR="00277B6B" w:rsidRPr="00784E55" w:rsidRDefault="00277B6B" w:rsidP="006F47A6">
      <w:pPr>
        <w:jc w:val="both"/>
        <w:rPr>
          <w:sz w:val="20"/>
          <w:szCs w:val="20"/>
        </w:rPr>
      </w:pPr>
    </w:p>
    <w:p w14:paraId="00969BAF" w14:textId="77777777" w:rsidR="00CB22D7" w:rsidRPr="00784829" w:rsidRDefault="00CB22D7" w:rsidP="00CB22D7">
      <w:pPr>
        <w:jc w:val="both"/>
        <w:rPr>
          <w:b/>
        </w:rPr>
      </w:pPr>
      <w:r w:rsidRPr="00784829">
        <w:rPr>
          <w:b/>
        </w:rPr>
        <w:t>Słownik pojęć:</w:t>
      </w:r>
    </w:p>
    <w:p w14:paraId="2CDF34C9" w14:textId="77777777" w:rsidR="00277B6B" w:rsidRPr="00FB1F5D" w:rsidRDefault="00277B6B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z w:val="20"/>
        </w:rPr>
        <w:t xml:space="preserve">świadczenie podmiotów obowiązanych do ponoszenia opłat </w:t>
      </w:r>
      <w:r w:rsidRPr="003C75F3">
        <w:rPr>
          <w:sz w:val="20"/>
          <w:u w:val="single"/>
        </w:rPr>
        <w:t>składane jest wyłącznie przez podmioty, które są właścicielami lub współwłaścicielami nieruchomości spełniających kryteria zawarte w art. 269, pkt. 1 ust. 1, ustawy Prawo wodne z dnia 20 lipca 2017r wraz z późniejszymi zmianami</w:t>
      </w:r>
      <w:r>
        <w:rPr>
          <w:sz w:val="20"/>
        </w:rPr>
        <w:t xml:space="preserve">,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>:</w:t>
      </w:r>
    </w:p>
    <w:p w14:paraId="09F8BCF2" w14:textId="77777777" w:rsidR="00277B6B" w:rsidRPr="00FB1F5D" w:rsidRDefault="00277B6B" w:rsidP="00277B6B">
      <w:pPr>
        <w:pStyle w:val="Akapitzlist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sz w:val="20"/>
        </w:rPr>
      </w:pPr>
      <w:r w:rsidRPr="00FB1F5D">
        <w:rPr>
          <w:sz w:val="20"/>
        </w:rPr>
        <w:t>powierzchnia nieruchomości powyżej 3500 m2</w:t>
      </w:r>
    </w:p>
    <w:p w14:paraId="26753831" w14:textId="77777777" w:rsidR="00277B6B" w:rsidRPr="00FB1F5D" w:rsidRDefault="00277B6B" w:rsidP="00277B6B">
      <w:pPr>
        <w:pStyle w:val="Akapitzlist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sz w:val="20"/>
        </w:rPr>
      </w:pPr>
      <w:r w:rsidRPr="00FB1F5D">
        <w:rPr>
          <w:sz w:val="20"/>
        </w:rPr>
        <w:t>wyłączenie z powierzchni biologicznie czynnej więcej niż 70% powierzchni nieruchomości (wg księgi wieczystej)</w:t>
      </w:r>
    </w:p>
    <w:p w14:paraId="79F96855" w14:textId="77777777" w:rsidR="00277B6B" w:rsidRPr="00550D85" w:rsidRDefault="00277B6B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Arial"/>
          <w:sz w:val="20"/>
          <w:shd w:val="clear" w:color="auto" w:fill="FFFFFF"/>
        </w:rPr>
      </w:pPr>
      <w:r w:rsidRPr="00277B6B">
        <w:rPr>
          <w:sz w:val="20"/>
        </w:rPr>
        <w:t>nieruchomość znajduje się na obszarach nieujętych w systemy kanalizacji otwartej lub ujętej</w:t>
      </w:r>
    </w:p>
    <w:p w14:paraId="702473BC" w14:textId="77777777" w:rsidR="00550D85" w:rsidRPr="00550D85" w:rsidRDefault="00550D85" w:rsidP="00550D85">
      <w:pPr>
        <w:spacing w:after="0" w:line="240" w:lineRule="auto"/>
        <w:ind w:left="708"/>
        <w:jc w:val="center"/>
        <w:rPr>
          <w:rFonts w:cs="Arial"/>
          <w:b/>
          <w:sz w:val="20"/>
          <w:shd w:val="clear" w:color="auto" w:fill="FFFFFF"/>
        </w:rPr>
      </w:pPr>
      <w:r>
        <w:rPr>
          <w:rFonts w:cs="Arial"/>
          <w:b/>
          <w:sz w:val="20"/>
          <w:shd w:val="clear" w:color="auto" w:fill="FFFFFF"/>
        </w:rPr>
        <w:t xml:space="preserve">Uwaga: </w:t>
      </w:r>
      <w:r w:rsidRPr="00550D85">
        <w:rPr>
          <w:rFonts w:cs="Arial"/>
          <w:b/>
          <w:sz w:val="20"/>
          <w:shd w:val="clear" w:color="auto" w:fill="FFFFFF"/>
        </w:rPr>
        <w:t>Oświadczenia należy składać odrębnie dla każdej nieruchomości</w:t>
      </w:r>
    </w:p>
    <w:p w14:paraId="4178D647" w14:textId="77777777" w:rsidR="00277B6B" w:rsidRPr="00277B6B" w:rsidRDefault="00277B6B" w:rsidP="00277B6B">
      <w:pPr>
        <w:spacing w:after="0" w:line="240" w:lineRule="auto"/>
        <w:jc w:val="both"/>
        <w:rPr>
          <w:rFonts w:cs="Arial"/>
          <w:sz w:val="20"/>
          <w:shd w:val="clear" w:color="auto" w:fill="FFFFFF"/>
        </w:rPr>
      </w:pPr>
    </w:p>
    <w:p w14:paraId="53C139AF" w14:textId="77777777" w:rsidR="00BA4085" w:rsidRDefault="00BA4085" w:rsidP="00277B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hd w:val="clear" w:color="auto" w:fill="FFFFFF"/>
        </w:rPr>
      </w:pPr>
      <w:r>
        <w:rPr>
          <w:b/>
          <w:sz w:val="20"/>
        </w:rPr>
        <w:t>N</w:t>
      </w:r>
      <w:r w:rsidRPr="00BA4085">
        <w:rPr>
          <w:b/>
          <w:sz w:val="20"/>
        </w:rPr>
        <w:t>ieruchomość:</w:t>
      </w:r>
      <w:r w:rsidRPr="00BA4085">
        <w:rPr>
          <w:rFonts w:cs="Arial"/>
          <w:sz w:val="20"/>
          <w:shd w:val="clear" w:color="auto" w:fill="FFFFFF"/>
        </w:rPr>
        <w:t xml:space="preserve"> zgodnie z art. 46 § 1 K.c., nieruchomościami są części powierzchni ziemskiej stanowiące odrębny przedmiot własności (grunty), jak również budynki trwale z gruntem związane lub części takich budynków, jeżeli na mocy przepisów szczególnych stanowią odrębny od gruntu </w:t>
      </w:r>
      <w:r w:rsidRPr="00BA4085">
        <w:rPr>
          <w:rFonts w:cs="Arial"/>
          <w:sz w:val="20"/>
          <w:shd w:val="clear" w:color="auto" w:fill="FFFFFF"/>
        </w:rPr>
        <w:lastRenderedPageBreak/>
        <w:t>przedmiot własności. W myśl art. 24 ust. 1 zdanie pierwsze ustawy z dnia 6 lipca 1982 r. o księgach wieczystych i hipotece (Dz.U. z 2017 r. poz. 1007 ze zm.) dla każdej nieruchomości prowadzi się odrębną księgę wieczystą,</w:t>
      </w:r>
      <w:r>
        <w:rPr>
          <w:rFonts w:cs="Arial"/>
          <w:sz w:val="20"/>
          <w:shd w:val="clear" w:color="auto" w:fill="FFFFFF"/>
        </w:rPr>
        <w:t xml:space="preserve"> </w:t>
      </w:r>
      <w:r w:rsidRPr="00BA4085">
        <w:rPr>
          <w:rFonts w:cs="Arial"/>
          <w:sz w:val="20"/>
          <w:shd w:val="clear" w:color="auto" w:fill="FFFFFF"/>
        </w:rPr>
        <w:t>chyba że przepisy szczególne stanowią inaczej.</w:t>
      </w:r>
      <w:r>
        <w:rPr>
          <w:rFonts w:cs="Arial"/>
          <w:sz w:val="20"/>
          <w:shd w:val="clear" w:color="auto" w:fill="FFFFFF"/>
        </w:rPr>
        <w:t xml:space="preserve"> </w:t>
      </w:r>
    </w:p>
    <w:p w14:paraId="36CECAE3" w14:textId="77777777" w:rsidR="00BA4085" w:rsidRPr="00BA4085" w:rsidRDefault="00BA4085" w:rsidP="00277B6B">
      <w:pPr>
        <w:pStyle w:val="Akapitzlist"/>
        <w:spacing w:after="0" w:line="240" w:lineRule="auto"/>
        <w:jc w:val="both"/>
        <w:rPr>
          <w:rFonts w:cs="Arial"/>
          <w:sz w:val="20"/>
          <w:shd w:val="clear" w:color="auto" w:fill="FFFFFF"/>
        </w:rPr>
      </w:pPr>
      <w:r w:rsidRPr="00BA4085">
        <w:rPr>
          <w:rFonts w:cs="Arial"/>
          <w:sz w:val="20"/>
          <w:shd w:val="clear" w:color="auto" w:fill="FFFFFF"/>
        </w:rPr>
        <w:t>Ustalając powierzchnię nieruchomości na potrzeby obliczenia opłaty za usługi wodne za zmniejszenie</w:t>
      </w:r>
      <w:r>
        <w:rPr>
          <w:rFonts w:cs="Arial"/>
          <w:sz w:val="20"/>
          <w:shd w:val="clear" w:color="auto" w:fill="FFFFFF"/>
        </w:rPr>
        <w:t xml:space="preserve"> </w:t>
      </w:r>
      <w:r w:rsidRPr="00BA4085">
        <w:rPr>
          <w:rFonts w:cs="Arial"/>
          <w:sz w:val="20"/>
          <w:shd w:val="clear" w:color="auto" w:fill="FFFFFF"/>
        </w:rPr>
        <w:t>naturalnej retencji terenowej należy kierować się regułą „jedna księga – jedna</w:t>
      </w:r>
      <w:r>
        <w:rPr>
          <w:rFonts w:cs="Arial"/>
          <w:sz w:val="20"/>
          <w:shd w:val="clear" w:color="auto" w:fill="FFFFFF"/>
        </w:rPr>
        <w:t xml:space="preserve"> </w:t>
      </w:r>
      <w:r w:rsidRPr="00BA4085">
        <w:rPr>
          <w:rFonts w:cs="Arial"/>
          <w:sz w:val="20"/>
          <w:shd w:val="clear" w:color="auto" w:fill="FFFFFF"/>
        </w:rPr>
        <w:t>nieruchomość”,  niezależnie od tego, ile działek gruntowych obejmuje konkretna księga wieczysta, a</w:t>
      </w:r>
      <w:r>
        <w:rPr>
          <w:rFonts w:cs="Arial"/>
          <w:sz w:val="20"/>
          <w:shd w:val="clear" w:color="auto" w:fill="FFFFFF"/>
        </w:rPr>
        <w:t xml:space="preserve"> </w:t>
      </w:r>
      <w:r w:rsidRPr="00BA4085">
        <w:rPr>
          <w:rFonts w:cs="Arial"/>
          <w:sz w:val="20"/>
          <w:shd w:val="clear" w:color="auto" w:fill="FFFFFF"/>
        </w:rPr>
        <w:t>także czy działki te graniczą ze sobą, czy też nie</w:t>
      </w:r>
      <w:r>
        <w:rPr>
          <w:rFonts w:cs="Arial"/>
          <w:sz w:val="20"/>
          <w:shd w:val="clear" w:color="auto" w:fill="FFFFFF"/>
        </w:rPr>
        <w:t>.</w:t>
      </w:r>
    </w:p>
    <w:p w14:paraId="364A37EA" w14:textId="77777777" w:rsidR="00BA4085" w:rsidRPr="00BA4085" w:rsidRDefault="00BA4085" w:rsidP="00277B6B">
      <w:pPr>
        <w:pStyle w:val="NormalnyWeb"/>
        <w:numPr>
          <w:ilvl w:val="0"/>
          <w:numId w:val="10"/>
        </w:numPr>
        <w:spacing w:before="240" w:beforeAutospacing="0" w:after="0" w:afterAutospacing="0"/>
        <w:ind w:left="714" w:right="147" w:hanging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BA4085">
        <w:rPr>
          <w:rFonts w:asciiTheme="minorHAnsi" w:hAnsiTheme="minorHAnsi"/>
          <w:b/>
          <w:sz w:val="20"/>
        </w:rPr>
        <w:t xml:space="preserve">Pozwolenie wodnoprawne: </w:t>
      </w:r>
      <w:r w:rsidRPr="00BA4085">
        <w:rPr>
          <w:rFonts w:asciiTheme="minorHAnsi" w:hAnsiTheme="minorHAnsi"/>
          <w:color w:val="000000"/>
          <w:sz w:val="20"/>
          <w:szCs w:val="20"/>
        </w:rPr>
        <w:t>rodzaj zezwolenia udzielanego w drodze decyzji przez organy administracji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A4085">
        <w:rPr>
          <w:rFonts w:asciiTheme="minorHAnsi" w:hAnsiTheme="minorHAnsi"/>
          <w:color w:val="000000"/>
          <w:sz w:val="20"/>
          <w:szCs w:val="20"/>
        </w:rPr>
        <w:t>państwowej.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A4085">
        <w:rPr>
          <w:rFonts w:asciiTheme="minorHAnsi" w:hAnsiTheme="minorHAnsi"/>
          <w:color w:val="000000"/>
          <w:sz w:val="20"/>
          <w:szCs w:val="20"/>
        </w:rPr>
        <w:t>Decyzja pozwolenia wodnoprawnego zezwala na:</w:t>
      </w:r>
    </w:p>
    <w:p w14:paraId="584FD07E" w14:textId="77777777" w:rsidR="00BA4085" w:rsidRPr="00BA4085" w:rsidRDefault="00BA4085" w:rsidP="00277B6B">
      <w:pPr>
        <w:numPr>
          <w:ilvl w:val="0"/>
          <w:numId w:val="12"/>
        </w:numPr>
        <w:tabs>
          <w:tab w:val="clear" w:pos="720"/>
          <w:tab w:val="num" w:pos="1276"/>
        </w:tabs>
        <w:spacing w:after="0" w:line="240" w:lineRule="auto"/>
        <w:ind w:left="1276" w:right="150" w:hanging="283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A4085">
        <w:rPr>
          <w:rFonts w:eastAsia="Times New Roman" w:cs="Times New Roman"/>
          <w:color w:val="000000"/>
          <w:sz w:val="20"/>
          <w:szCs w:val="20"/>
          <w:lang w:eastAsia="pl-PL"/>
        </w:rPr>
        <w:t>szczególne korzystanie z wód (odprowadzanie ścieków, pobór wód powierzchniowych i podziemnych)</w:t>
      </w:r>
    </w:p>
    <w:p w14:paraId="08FE4C5E" w14:textId="77777777" w:rsidR="00BA4085" w:rsidRPr="00BA4085" w:rsidRDefault="00BA4085" w:rsidP="00277B6B">
      <w:pPr>
        <w:numPr>
          <w:ilvl w:val="0"/>
          <w:numId w:val="12"/>
        </w:numPr>
        <w:tabs>
          <w:tab w:val="clear" w:pos="720"/>
          <w:tab w:val="num" w:pos="1276"/>
        </w:tabs>
        <w:spacing w:after="0" w:line="240" w:lineRule="auto"/>
        <w:ind w:left="1276" w:right="150" w:hanging="283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A4085">
        <w:rPr>
          <w:rFonts w:eastAsia="Times New Roman" w:cs="Times New Roman"/>
          <w:color w:val="000000"/>
          <w:sz w:val="20"/>
          <w:szCs w:val="20"/>
          <w:lang w:eastAsia="pl-PL"/>
        </w:rPr>
        <w:t>wykonywanie urządzeń wodnych (studnie, stawy, pomosty)</w:t>
      </w:r>
    </w:p>
    <w:p w14:paraId="1EC4566B" w14:textId="77777777" w:rsidR="00BA4085" w:rsidRPr="00BA4085" w:rsidRDefault="00BA4085" w:rsidP="00277B6B">
      <w:pPr>
        <w:numPr>
          <w:ilvl w:val="0"/>
          <w:numId w:val="12"/>
        </w:numPr>
        <w:tabs>
          <w:tab w:val="clear" w:pos="720"/>
          <w:tab w:val="num" w:pos="1276"/>
        </w:tabs>
        <w:spacing w:after="0" w:line="240" w:lineRule="auto"/>
        <w:ind w:left="1276" w:right="150" w:hanging="283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A4085">
        <w:rPr>
          <w:rFonts w:eastAsia="Times New Roman" w:cs="Times New Roman"/>
          <w:color w:val="000000"/>
          <w:sz w:val="20"/>
          <w:szCs w:val="20"/>
          <w:lang w:eastAsia="pl-PL"/>
        </w:rPr>
        <w:t>inne działania, które mogą mieć wpływ na stan wód i gospodarkę wodno-ściekową (wprowadzanie ścieków przemysłowych do kanalizacji, odprowadzanie wód opadowych, regulacje wód, rolnicze wykorzystanie ścieków).</w:t>
      </w:r>
    </w:p>
    <w:p w14:paraId="6D33F70C" w14:textId="77777777" w:rsidR="00BA4085" w:rsidRPr="00BA4085" w:rsidRDefault="00BA4085" w:rsidP="00277B6B">
      <w:pPr>
        <w:spacing w:after="0" w:line="240" w:lineRule="auto"/>
        <w:ind w:left="150" w:right="150" w:firstLine="55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A4085">
        <w:rPr>
          <w:rFonts w:eastAsia="Times New Roman" w:cs="Times New Roman"/>
          <w:color w:val="000000"/>
          <w:sz w:val="20"/>
          <w:szCs w:val="20"/>
          <w:lang w:eastAsia="pl-PL"/>
        </w:rPr>
        <w:t>Pozwolenie wodnoprawne wydawane jest w drodze decyzji administracyjnej</w:t>
      </w:r>
    </w:p>
    <w:p w14:paraId="7D997FB1" w14:textId="77777777" w:rsidR="00BA4085" w:rsidRPr="005F7526" w:rsidRDefault="00491EF2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jc w:val="both"/>
        <w:rPr>
          <w:rFonts w:cs="Arial"/>
          <w:sz w:val="20"/>
          <w:shd w:val="clear" w:color="auto" w:fill="FFFFFF"/>
        </w:rPr>
      </w:pPr>
      <w:r w:rsidRPr="005F7526">
        <w:rPr>
          <w:b/>
          <w:sz w:val="20"/>
        </w:rPr>
        <w:t>P</w:t>
      </w:r>
      <w:r w:rsidR="00CB22D7" w:rsidRPr="005F7526">
        <w:rPr>
          <w:b/>
          <w:sz w:val="20"/>
        </w:rPr>
        <w:t>owierzchnia czynna biologicznie</w:t>
      </w:r>
      <w:r w:rsidR="00CB22D7" w:rsidRPr="005F7526">
        <w:rPr>
          <w:sz w:val="20"/>
        </w:rPr>
        <w:t xml:space="preserve">: </w:t>
      </w:r>
      <w:r w:rsidR="005F7526">
        <w:rPr>
          <w:sz w:val="20"/>
        </w:rPr>
        <w:t xml:space="preserve">to </w:t>
      </w:r>
      <w:r w:rsidR="005F7526" w:rsidRPr="005F7526">
        <w:rPr>
          <w:sz w:val="20"/>
        </w:rPr>
        <w:t>zgodnie z</w:t>
      </w:r>
      <w:r w:rsidR="005F7526" w:rsidRPr="005F7526">
        <w:rPr>
          <w:sz w:val="20"/>
        </w:rPr>
        <w:t xml:space="preserve"> § 3 pkt 22 rozporządzenia Ministra Infrastruktury z dnia 12.04.2002 r. w sprawie warunków technicznych, jakim powinny odpowiadać budynki i ich usytuowanie</w:t>
      </w:r>
      <w:r w:rsidR="005F7526">
        <w:rPr>
          <w:sz w:val="20"/>
        </w:rPr>
        <w:t xml:space="preserve">m </w:t>
      </w:r>
      <w:r w:rsidR="00CB22D7" w:rsidRPr="005F7526">
        <w:rPr>
          <w:rFonts w:cs="Arial"/>
          <w:sz w:val="20"/>
          <w:shd w:val="clear" w:color="auto" w:fill="FFFFFF"/>
        </w:rPr>
        <w:t>teren o nawierzchni urządzonej w sposób zapewniający naturalną wegetację roślin i retencję wód opadowych, a także 50% powierzchni tarasów i stropodachów z taką nawierzchnią oraz innych powierzchni zapewniających naturalną wegetację roślin, o powierzchni nie mniejszej niż 10 m2, oraz wodę powierzchniową na tym terenie</w:t>
      </w:r>
      <w:r w:rsidR="00BA4085" w:rsidRPr="005F7526">
        <w:rPr>
          <w:rFonts w:cs="Arial"/>
          <w:sz w:val="20"/>
          <w:shd w:val="clear" w:color="auto" w:fill="FFFFFF"/>
        </w:rPr>
        <w:t xml:space="preserve">. </w:t>
      </w:r>
    </w:p>
    <w:p w14:paraId="04C49EB8" w14:textId="77777777" w:rsidR="00E129C8" w:rsidRPr="00E129C8" w:rsidRDefault="00491EF2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b/>
          <w:sz w:val="16"/>
        </w:rPr>
      </w:pPr>
      <w:r w:rsidRPr="00E129C8">
        <w:rPr>
          <w:b/>
          <w:sz w:val="20"/>
        </w:rPr>
        <w:t>Teren wyłączony z powierzchni biologicznie czynnej:</w:t>
      </w:r>
      <w:r w:rsidRPr="00E129C8">
        <w:rPr>
          <w:rFonts w:cs="Arial"/>
          <w:sz w:val="20"/>
          <w:shd w:val="clear" w:color="auto" w:fill="FFFFFF"/>
        </w:rPr>
        <w:t xml:space="preserve"> obszar urządzony w taki sposób, że uniemożliwia naturalną wegetację roślin oraz retencję wód opadowych</w:t>
      </w:r>
      <w:r w:rsidR="005F7526">
        <w:rPr>
          <w:rFonts w:cs="Arial"/>
          <w:sz w:val="20"/>
          <w:shd w:val="clear" w:color="auto" w:fill="FFFFFF"/>
        </w:rPr>
        <w:t>:</w:t>
      </w:r>
    </w:p>
    <w:p w14:paraId="06099E3D" w14:textId="77777777" w:rsidR="00E129C8" w:rsidRPr="00E129C8" w:rsidRDefault="00491EF2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budynki</w:t>
      </w:r>
    </w:p>
    <w:p w14:paraId="3A082FC6" w14:textId="77777777" w:rsidR="00E129C8" w:rsidRPr="00E129C8" w:rsidRDefault="00491EF2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budowle trwale związane z gruntem</w:t>
      </w:r>
    </w:p>
    <w:p w14:paraId="671D9FCF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wiaty</w:t>
      </w:r>
    </w:p>
    <w:p w14:paraId="7688C314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zadaszenia</w:t>
      </w:r>
    </w:p>
    <w:p w14:paraId="77B0D245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chodniki</w:t>
      </w:r>
    </w:p>
    <w:p w14:paraId="557F9295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parkingi</w:t>
      </w:r>
    </w:p>
    <w:p w14:paraId="1A273F2A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drogi dojazdowe</w:t>
      </w:r>
    </w:p>
    <w:p w14:paraId="6EAEEA59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place manewrowe</w:t>
      </w:r>
    </w:p>
    <w:p w14:paraId="47614C19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 xml:space="preserve">składowiska </w:t>
      </w:r>
    </w:p>
    <w:p w14:paraId="7AB126FB" w14:textId="77777777" w:rsidR="00E129C8" w:rsidRPr="00E129C8" w:rsidRDefault="00491EF2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 w:rsidRPr="00E129C8">
        <w:rPr>
          <w:rFonts w:cs="Arial"/>
          <w:sz w:val="20"/>
          <w:shd w:val="clear" w:color="auto" w:fill="FFFFFF"/>
        </w:rPr>
        <w:t>silosy</w:t>
      </w:r>
    </w:p>
    <w:p w14:paraId="79316B75" w14:textId="77777777" w:rsidR="00E129C8" w:rsidRPr="00E129C8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>
        <w:rPr>
          <w:rFonts w:cs="Arial"/>
          <w:sz w:val="20"/>
          <w:shd w:val="clear" w:color="auto" w:fill="FFFFFF"/>
        </w:rPr>
        <w:t>zbiorniki</w:t>
      </w:r>
    </w:p>
    <w:p w14:paraId="77F46681" w14:textId="77777777" w:rsidR="00BB2AF4" w:rsidRPr="00BB2AF4" w:rsidRDefault="00BB2AF4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sz w:val="16"/>
        </w:rPr>
      </w:pPr>
      <w:r>
        <w:rPr>
          <w:rFonts w:cs="Arial"/>
          <w:sz w:val="20"/>
          <w:shd w:val="clear" w:color="auto" w:fill="FFFFFF"/>
        </w:rPr>
        <w:t xml:space="preserve">obszary wyłączone na </w:t>
      </w:r>
      <w:r w:rsidR="00E129C8">
        <w:rPr>
          <w:rFonts w:cs="Arial"/>
          <w:sz w:val="20"/>
          <w:shd w:val="clear" w:color="auto" w:fill="FFFFFF"/>
        </w:rPr>
        <w:t>skutek wykonywania robót, gdzie</w:t>
      </w:r>
      <w:r w:rsidR="00491EF2" w:rsidRPr="00E129C8">
        <w:rPr>
          <w:rFonts w:cs="Arial"/>
          <w:sz w:val="20"/>
          <w:shd w:val="clear" w:color="auto" w:fill="FFFFFF"/>
        </w:rPr>
        <w:t xml:space="preserve"> roboty rozumiane jako </w:t>
      </w:r>
      <w:r w:rsidR="00E129C8" w:rsidRPr="00E129C8">
        <w:rPr>
          <w:rFonts w:cs="Arial"/>
          <w:color w:val="000000"/>
          <w:sz w:val="20"/>
          <w:szCs w:val="23"/>
          <w:shd w:val="clear" w:color="auto" w:fill="FFFFFF"/>
        </w:rPr>
        <w:t>zespół czynności podejmowanych w celu wykonania czegoś</w:t>
      </w:r>
      <w:r w:rsidR="00E129C8">
        <w:rPr>
          <w:rFonts w:cs="Arial"/>
          <w:color w:val="000000"/>
          <w:sz w:val="20"/>
          <w:szCs w:val="23"/>
          <w:shd w:val="clear" w:color="auto" w:fill="FFFFFF"/>
        </w:rPr>
        <w:t xml:space="preserve"> (SJP-PWN)</w:t>
      </w:r>
      <w:r w:rsidR="005F7526">
        <w:rPr>
          <w:rFonts w:cs="Arial"/>
          <w:color w:val="000000"/>
          <w:sz w:val="20"/>
          <w:szCs w:val="23"/>
          <w:shd w:val="clear" w:color="auto" w:fill="FFFFFF"/>
        </w:rPr>
        <w:t xml:space="preserve">, zatem robotami są </w:t>
      </w:r>
      <w:r>
        <w:rPr>
          <w:rFonts w:cs="Arial"/>
          <w:color w:val="000000"/>
          <w:sz w:val="20"/>
          <w:szCs w:val="23"/>
          <w:shd w:val="clear" w:color="auto" w:fill="FFFFFF"/>
        </w:rPr>
        <w:t>wszystkie inne przedsięwzięcia, które mają wpływ na zmniejszenie retencji lub uniemożliwiają naturalną wegetację roślin, ale nie są jednocześnie budynkami ani budowlami trwale związanymi z gruntem</w:t>
      </w:r>
      <w:r w:rsidR="00E129C8">
        <w:rPr>
          <w:rFonts w:cs="Arial"/>
          <w:color w:val="000000"/>
          <w:sz w:val="20"/>
          <w:szCs w:val="23"/>
          <w:shd w:val="clear" w:color="auto" w:fill="FFFFFF"/>
        </w:rPr>
        <w:t xml:space="preserve"> np.</w:t>
      </w:r>
    </w:p>
    <w:p w14:paraId="760D5E91" w14:textId="77777777" w:rsidR="00BB2AF4" w:rsidRPr="00BB2AF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>
        <w:rPr>
          <w:rFonts w:cs="Arial"/>
          <w:color w:val="000000"/>
          <w:sz w:val="20"/>
          <w:szCs w:val="23"/>
          <w:shd w:val="clear" w:color="auto" w:fill="FFFFFF"/>
        </w:rPr>
        <w:t>namiot</w:t>
      </w:r>
      <w:r w:rsidR="00BB2AF4">
        <w:rPr>
          <w:rFonts w:cs="Arial"/>
          <w:color w:val="000000"/>
          <w:sz w:val="20"/>
          <w:szCs w:val="23"/>
          <w:shd w:val="clear" w:color="auto" w:fill="FFFFFF"/>
        </w:rPr>
        <w:t>y</w:t>
      </w:r>
    </w:p>
    <w:p w14:paraId="79F1DCAE" w14:textId="77777777" w:rsidR="00BB2AF4" w:rsidRPr="00BB2AF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>
        <w:rPr>
          <w:rFonts w:cs="Arial"/>
          <w:color w:val="000000"/>
          <w:sz w:val="20"/>
          <w:szCs w:val="23"/>
          <w:shd w:val="clear" w:color="auto" w:fill="FFFFFF"/>
        </w:rPr>
        <w:t>szklarni</w:t>
      </w:r>
      <w:r w:rsidR="00BB2AF4">
        <w:rPr>
          <w:rFonts w:cs="Arial"/>
          <w:color w:val="000000"/>
          <w:sz w:val="20"/>
          <w:szCs w:val="23"/>
          <w:shd w:val="clear" w:color="auto" w:fill="FFFFFF"/>
        </w:rPr>
        <w:t>e</w:t>
      </w:r>
    </w:p>
    <w:p w14:paraId="4EABF0BA" w14:textId="77777777" w:rsidR="00BB2AF4" w:rsidRPr="00BB2AF4" w:rsidRDefault="00E129C8" w:rsidP="00277B6B">
      <w:pPr>
        <w:pStyle w:val="Akapitzlist"/>
        <w:numPr>
          <w:ilvl w:val="2"/>
          <w:numId w:val="10"/>
        </w:numPr>
        <w:spacing w:after="0" w:line="240" w:lineRule="auto"/>
        <w:jc w:val="both"/>
        <w:rPr>
          <w:b/>
          <w:sz w:val="16"/>
        </w:rPr>
      </w:pPr>
      <w:r>
        <w:rPr>
          <w:rFonts w:cs="Arial"/>
          <w:color w:val="000000"/>
          <w:sz w:val="20"/>
          <w:szCs w:val="23"/>
          <w:shd w:val="clear" w:color="auto" w:fill="FFFFFF"/>
        </w:rPr>
        <w:t>tunel</w:t>
      </w:r>
      <w:r w:rsidR="00BB2AF4">
        <w:rPr>
          <w:rFonts w:cs="Arial"/>
          <w:color w:val="000000"/>
          <w:sz w:val="20"/>
          <w:szCs w:val="23"/>
          <w:shd w:val="clear" w:color="auto" w:fill="FFFFFF"/>
        </w:rPr>
        <w:t>e</w:t>
      </w:r>
      <w:r>
        <w:rPr>
          <w:rFonts w:cs="Arial"/>
          <w:color w:val="000000"/>
          <w:sz w:val="20"/>
          <w:szCs w:val="23"/>
          <w:shd w:val="clear" w:color="auto" w:fill="FFFFFF"/>
        </w:rPr>
        <w:t xml:space="preserve"> foliow</w:t>
      </w:r>
      <w:r w:rsidR="00BB2AF4">
        <w:rPr>
          <w:rFonts w:cs="Arial"/>
          <w:color w:val="000000"/>
          <w:sz w:val="20"/>
          <w:szCs w:val="23"/>
          <w:shd w:val="clear" w:color="auto" w:fill="FFFFFF"/>
        </w:rPr>
        <w:t>e</w:t>
      </w:r>
    </w:p>
    <w:p w14:paraId="353EF09A" w14:textId="77777777" w:rsidR="00784829" w:rsidRPr="00784829" w:rsidRDefault="00CB727C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b/>
          <w:sz w:val="20"/>
        </w:rPr>
      </w:pPr>
      <w:r>
        <w:rPr>
          <w:b/>
          <w:sz w:val="20"/>
        </w:rPr>
        <w:t>K</w:t>
      </w:r>
      <w:r w:rsidR="00CB22D7" w:rsidRPr="00BA4085">
        <w:rPr>
          <w:b/>
          <w:sz w:val="20"/>
        </w:rPr>
        <w:t xml:space="preserve">analizacja otwarta lub zamknięta: </w:t>
      </w:r>
      <w:r w:rsidR="00CB22D7" w:rsidRPr="00BA4085">
        <w:rPr>
          <w:rFonts w:cs="Arial"/>
          <w:sz w:val="20"/>
          <w:shd w:val="clear" w:color="auto" w:fill="FFFFFF"/>
        </w:rPr>
        <w:t>zespół urządzeń służących do odprowadzania z danego obszaru wód opadowych i roztopowych, którymi mogą być</w:t>
      </w:r>
      <w:r w:rsidR="00784829">
        <w:rPr>
          <w:rFonts w:cs="Arial"/>
          <w:sz w:val="20"/>
          <w:shd w:val="clear" w:color="auto" w:fill="FFFFFF"/>
        </w:rPr>
        <w:t>:</w:t>
      </w:r>
    </w:p>
    <w:p w14:paraId="4AA12667" w14:textId="77777777" w:rsidR="00784829" w:rsidRPr="00784829" w:rsidRDefault="00784829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sz w:val="20"/>
        </w:rPr>
      </w:pPr>
      <w:r w:rsidRPr="00784829">
        <w:rPr>
          <w:sz w:val="20"/>
        </w:rPr>
        <w:t>urządzenia otwarte</w:t>
      </w:r>
      <w:r>
        <w:rPr>
          <w:sz w:val="20"/>
        </w:rPr>
        <w:t>: rowy, rowy przydrożne,</w:t>
      </w:r>
      <w:r w:rsidRPr="00784829">
        <w:rPr>
          <w:rFonts w:cs="Arial"/>
          <w:sz w:val="20"/>
          <w:shd w:val="clear" w:color="auto" w:fill="FFFFFF"/>
        </w:rPr>
        <w:t xml:space="preserve"> kanały, rzeki itp.</w:t>
      </w:r>
    </w:p>
    <w:p w14:paraId="234B0AD2" w14:textId="77777777" w:rsidR="00CB22D7" w:rsidRPr="00BA4085" w:rsidRDefault="00784829" w:rsidP="00277B6B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sz w:val="20"/>
        </w:rPr>
      </w:pPr>
      <w:r>
        <w:rPr>
          <w:rFonts w:cs="Arial"/>
          <w:sz w:val="20"/>
          <w:shd w:val="clear" w:color="auto" w:fill="FFFFFF"/>
        </w:rPr>
        <w:t xml:space="preserve">urządzenia zamknięte: kanalizacja deszczowa lub ogólnospławna </w:t>
      </w:r>
    </w:p>
    <w:p w14:paraId="10EAE61F" w14:textId="77777777" w:rsidR="00CB22D7" w:rsidRPr="00550D85" w:rsidRDefault="00CB727C" w:rsidP="00277B6B">
      <w:pPr>
        <w:pStyle w:val="Akapitzlist"/>
        <w:numPr>
          <w:ilvl w:val="0"/>
          <w:numId w:val="10"/>
        </w:numPr>
        <w:spacing w:before="240" w:after="0" w:line="240" w:lineRule="auto"/>
        <w:ind w:left="714" w:hanging="357"/>
        <w:contextualSpacing w:val="0"/>
        <w:jc w:val="both"/>
        <w:rPr>
          <w:sz w:val="20"/>
        </w:rPr>
      </w:pPr>
      <w:r>
        <w:rPr>
          <w:b/>
          <w:sz w:val="20"/>
        </w:rPr>
        <w:t>U</w:t>
      </w:r>
      <w:r w:rsidR="00CB22D7" w:rsidRPr="00BA4085">
        <w:rPr>
          <w:b/>
          <w:sz w:val="20"/>
        </w:rPr>
        <w:t xml:space="preserve">rządzenia do retencjonowania wody: </w:t>
      </w:r>
      <w:r w:rsidR="00CB22D7" w:rsidRPr="00550D85">
        <w:rPr>
          <w:sz w:val="20"/>
        </w:rPr>
        <w:t>zbiorniki naturalne i sztuczne</w:t>
      </w:r>
      <w:r w:rsidR="000C5F94" w:rsidRPr="00550D85">
        <w:rPr>
          <w:sz w:val="20"/>
        </w:rPr>
        <w:t>, zamknięte lub otwarte,</w:t>
      </w:r>
      <w:r w:rsidR="00CB22D7" w:rsidRPr="00550D85">
        <w:rPr>
          <w:sz w:val="20"/>
        </w:rPr>
        <w:t xml:space="preserve"> posiadające </w:t>
      </w:r>
      <w:r w:rsidR="00CB22D7" w:rsidRPr="00550D85">
        <w:rPr>
          <w:rFonts w:cs="Arial"/>
          <w:sz w:val="20"/>
          <w:shd w:val="clear" w:color="auto" w:fill="FFFFFF"/>
        </w:rPr>
        <w:t>zdolność do gromadzenia zasobów </w:t>
      </w:r>
      <w:hyperlink r:id="rId8" w:tooltip="Woda" w:history="1">
        <w:r w:rsidR="00CB22D7" w:rsidRPr="00550D85">
          <w:rPr>
            <w:rStyle w:val="Hipercze"/>
            <w:rFonts w:cs="Arial"/>
            <w:color w:val="auto"/>
            <w:sz w:val="20"/>
            <w:u w:val="none"/>
            <w:shd w:val="clear" w:color="auto" w:fill="FFFFFF"/>
          </w:rPr>
          <w:t>wodnych</w:t>
        </w:r>
      </w:hyperlink>
      <w:r w:rsidR="00CB22D7" w:rsidRPr="00550D85">
        <w:rPr>
          <w:rFonts w:cs="Arial"/>
          <w:sz w:val="20"/>
          <w:shd w:val="clear" w:color="auto" w:fill="FFFFFF"/>
        </w:rPr>
        <w:t> i przetrzymywania ich przez dłuższy czas w środowisku</w:t>
      </w:r>
    </w:p>
    <w:p w14:paraId="1E8ADFD9" w14:textId="77777777" w:rsidR="00E129C8" w:rsidRDefault="00E129C8" w:rsidP="00E129C8">
      <w:pPr>
        <w:spacing w:after="0"/>
        <w:jc w:val="both"/>
        <w:rPr>
          <w:b/>
          <w:sz w:val="20"/>
        </w:rPr>
      </w:pPr>
    </w:p>
    <w:sectPr w:rsidR="00E129C8" w:rsidSect="000C5F94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10BB" w14:textId="77777777" w:rsidR="00E650AE" w:rsidRDefault="00E650AE" w:rsidP="00FA3042">
      <w:pPr>
        <w:spacing w:after="0" w:line="240" w:lineRule="auto"/>
      </w:pPr>
      <w:r>
        <w:separator/>
      </w:r>
    </w:p>
  </w:endnote>
  <w:endnote w:type="continuationSeparator" w:id="0">
    <w:p w14:paraId="2D126EDE" w14:textId="77777777" w:rsidR="00E650AE" w:rsidRDefault="00E650A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67AA" w14:textId="77777777" w:rsidR="00E650AE" w:rsidRDefault="00E650AE" w:rsidP="00FA3042">
      <w:pPr>
        <w:spacing w:after="0" w:line="240" w:lineRule="auto"/>
      </w:pPr>
      <w:r>
        <w:separator/>
      </w:r>
    </w:p>
  </w:footnote>
  <w:footnote w:type="continuationSeparator" w:id="0">
    <w:p w14:paraId="13AA0191" w14:textId="77777777" w:rsidR="00E650AE" w:rsidRDefault="00E650A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82A"/>
    <w:multiLevelType w:val="multilevel"/>
    <w:tmpl w:val="BF2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1692D"/>
    <w:multiLevelType w:val="multilevel"/>
    <w:tmpl w:val="6194F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D067C"/>
    <w:multiLevelType w:val="hybridMultilevel"/>
    <w:tmpl w:val="0396F4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812"/>
    <w:multiLevelType w:val="hybridMultilevel"/>
    <w:tmpl w:val="0570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C5F94"/>
    <w:rsid w:val="0011521E"/>
    <w:rsid w:val="0016656B"/>
    <w:rsid w:val="001832B8"/>
    <w:rsid w:val="001D3461"/>
    <w:rsid w:val="00236629"/>
    <w:rsid w:val="00250194"/>
    <w:rsid w:val="00277B6B"/>
    <w:rsid w:val="002C3CA3"/>
    <w:rsid w:val="002F0D02"/>
    <w:rsid w:val="00311C51"/>
    <w:rsid w:val="003A07C1"/>
    <w:rsid w:val="003C48F5"/>
    <w:rsid w:val="003C75F3"/>
    <w:rsid w:val="003E0948"/>
    <w:rsid w:val="00430FF9"/>
    <w:rsid w:val="00491EF2"/>
    <w:rsid w:val="004C6071"/>
    <w:rsid w:val="005343FC"/>
    <w:rsid w:val="00550D85"/>
    <w:rsid w:val="005D7403"/>
    <w:rsid w:val="005F7526"/>
    <w:rsid w:val="006A63EC"/>
    <w:rsid w:val="006B77CC"/>
    <w:rsid w:val="006F47A6"/>
    <w:rsid w:val="00700362"/>
    <w:rsid w:val="00724007"/>
    <w:rsid w:val="00784829"/>
    <w:rsid w:val="00784E55"/>
    <w:rsid w:val="00816DF8"/>
    <w:rsid w:val="008D20A5"/>
    <w:rsid w:val="009848AA"/>
    <w:rsid w:val="009E5A4F"/>
    <w:rsid w:val="00A11AF0"/>
    <w:rsid w:val="00AB3B48"/>
    <w:rsid w:val="00B436A0"/>
    <w:rsid w:val="00B7261C"/>
    <w:rsid w:val="00BA4085"/>
    <w:rsid w:val="00BB0F1E"/>
    <w:rsid w:val="00BB2AF4"/>
    <w:rsid w:val="00C72783"/>
    <w:rsid w:val="00CB22D7"/>
    <w:rsid w:val="00CB578E"/>
    <w:rsid w:val="00CB727C"/>
    <w:rsid w:val="00CC3F1C"/>
    <w:rsid w:val="00CD02C1"/>
    <w:rsid w:val="00CE21F9"/>
    <w:rsid w:val="00D35741"/>
    <w:rsid w:val="00D502E2"/>
    <w:rsid w:val="00D828D4"/>
    <w:rsid w:val="00DC1747"/>
    <w:rsid w:val="00DD4EB4"/>
    <w:rsid w:val="00DD740E"/>
    <w:rsid w:val="00E129C8"/>
    <w:rsid w:val="00E129E3"/>
    <w:rsid w:val="00E42223"/>
    <w:rsid w:val="00E561B9"/>
    <w:rsid w:val="00E650AE"/>
    <w:rsid w:val="00E84685"/>
    <w:rsid w:val="00FA3042"/>
    <w:rsid w:val="00FB1F5D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6C23"/>
  <w15:docId w15:val="{737404B9-22E7-4D90-A655-2BBD1E7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22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B43F-62F9-4F65-8D5E-63F868B2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Robert Mielczarek</cp:lastModifiedBy>
  <cp:revision>2</cp:revision>
  <cp:lastPrinted>2018-11-23T13:35:00Z</cp:lastPrinted>
  <dcterms:created xsi:type="dcterms:W3CDTF">2018-11-23T13:35:00Z</dcterms:created>
  <dcterms:modified xsi:type="dcterms:W3CDTF">2018-11-23T13:35:00Z</dcterms:modified>
</cp:coreProperties>
</file>